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Trosa kommunfullmäktige</w:t>
      </w:r>
    </w:p>
    <w:p>
      <w:pPr>
        <w:pStyle w:val="Heading1"/>
      </w:pPr>
      <w:r>
        <w:t xml:space="preserve">Genomföra en översyn av kommunens administration för effektivare resursanvändning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Trosa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Trosas skattetryck är högre än genomsnittet för liknande kommuner. En översyn kan frigöra resurser till kärnverksamhet utan kvalitetssänkning.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Trosa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Trosa kommunfullmäktige beslutar att tillsätta en extern granskning av administrativa kostnader.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granskningen ska föreslå besparingar på minst 5 miljoner kronor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presenteras för kommunfullmäktige senast mars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frigjorda medel ska återföras till skola och äldreomsorg.</w:t>
      </w:r>
    </w:p>
    <w:p>
      <w:pPr>
        <w:spacing w:before="360"/>
      </w:pPr>
    </w:p>
    <w:p>
      <w:r>
        <w:t xml:space="preserve">Trosa,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Trosa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2026-06-06T01:48:32.190Z</dcterms:created>
  <dcterms:modified xsi:type="dcterms:W3CDTF">2026-06-06T01:48:32.190Z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